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567"/>
        <w:gridCol w:w="3686"/>
        <w:gridCol w:w="6096"/>
      </w:tblGrid>
      <w:tr w:rsidR="0053628F" w:rsidRPr="00423D60" w:rsidTr="0053628F">
        <w:tc>
          <w:tcPr>
            <w:tcW w:w="567" w:type="dxa"/>
          </w:tcPr>
          <w:p w:rsidR="0053628F" w:rsidRPr="00423D60" w:rsidRDefault="0053628F" w:rsidP="0042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D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53628F" w:rsidRPr="00423D60" w:rsidRDefault="0053628F" w:rsidP="0042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6096" w:type="dxa"/>
          </w:tcPr>
          <w:p w:rsidR="0053628F" w:rsidRPr="00423D60" w:rsidRDefault="0053628F" w:rsidP="0042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</w:t>
            </w:r>
          </w:p>
        </w:tc>
      </w:tr>
      <w:tr w:rsidR="0001651E" w:rsidRPr="00423D60" w:rsidTr="0053628F">
        <w:tc>
          <w:tcPr>
            <w:tcW w:w="567" w:type="dxa"/>
          </w:tcPr>
          <w:p w:rsidR="0001651E" w:rsidRPr="00423D60" w:rsidRDefault="0001651E" w:rsidP="0042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1651E" w:rsidRPr="00423D60" w:rsidRDefault="0001651E" w:rsidP="0042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6" w:type="dxa"/>
          </w:tcPr>
          <w:p w:rsidR="0001651E" w:rsidRPr="00423D60" w:rsidRDefault="0001651E" w:rsidP="0042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1651E" w:rsidRPr="00977E64" w:rsidTr="0053628F">
        <w:tc>
          <w:tcPr>
            <w:tcW w:w="567" w:type="dxa"/>
          </w:tcPr>
          <w:p w:rsidR="0001651E" w:rsidRPr="00423D60" w:rsidRDefault="0001651E" w:rsidP="00423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1651E" w:rsidRPr="00423D60" w:rsidRDefault="00833F2E" w:rsidP="00833F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33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33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Otinish»</w:t>
            </w:r>
            <w:r w:rsidR="00D27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АЖ-де өтінішті қалай беруге болады?</w:t>
            </w:r>
          </w:p>
        </w:tc>
        <w:tc>
          <w:tcPr>
            <w:tcW w:w="6096" w:type="dxa"/>
          </w:tcPr>
          <w:p w:rsidR="00833F2E" w:rsidRPr="00833F2E" w:rsidRDefault="00833F2E" w:rsidP="00833F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33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33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Otinish» жүйесіне тіркелуге өтінішті төмендегілер арқылы беруге болады:  </w:t>
            </w:r>
          </w:p>
          <w:p w:rsidR="00833F2E" w:rsidRPr="00833F2E" w:rsidRDefault="00833F2E" w:rsidP="00833F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Segoe UI Symbol"/>
                <w:sz w:val="24"/>
                <w:szCs w:val="24"/>
                <w:lang w:val="kk-KZ"/>
              </w:rPr>
              <w:t xml:space="preserve">1. </w:t>
            </w:r>
            <w:r w:rsidRPr="00833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eGov/eGovmobile сайты;  </w:t>
            </w:r>
          </w:p>
          <w:p w:rsidR="00833F2E" w:rsidRPr="00833F2E" w:rsidRDefault="00833F2E" w:rsidP="00833F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Cambria Math" w:hAnsi="Cambria Math" w:cs="Cambria Math"/>
                <w:sz w:val="24"/>
                <w:szCs w:val="24"/>
                <w:lang w:val="kk-KZ"/>
              </w:rPr>
              <w:t xml:space="preserve">2. </w:t>
            </w:r>
            <w:r w:rsidRPr="00833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Aitu мобильді қолданбасы;  </w:t>
            </w:r>
          </w:p>
          <w:p w:rsidR="0001651E" w:rsidRPr="00423D60" w:rsidRDefault="00833F2E" w:rsidP="00833F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cs="Segoe UI Symbol"/>
                <w:sz w:val="24"/>
                <w:szCs w:val="24"/>
                <w:lang w:val="kk-KZ"/>
              </w:rPr>
              <w:t xml:space="preserve">3. </w:t>
            </w:r>
            <w:r w:rsidRPr="00833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бойынша ХҚКО-дағы және әкімдіктердегі өтініш қабылдау орталықтары.</w:t>
            </w:r>
          </w:p>
        </w:tc>
      </w:tr>
      <w:tr w:rsidR="0001651E" w:rsidRPr="00977E64" w:rsidTr="0053628F">
        <w:tc>
          <w:tcPr>
            <w:tcW w:w="567" w:type="dxa"/>
          </w:tcPr>
          <w:p w:rsidR="0001651E" w:rsidRPr="00423D60" w:rsidRDefault="0001651E" w:rsidP="0001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01651E" w:rsidRPr="00423D60" w:rsidRDefault="00833F2E" w:rsidP="00016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33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33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Otinish»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1651E"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жүйесінен өзіңізге қажетті өңірдің әкімдігін тапқыңыз келе ме?</w:t>
            </w:r>
          </w:p>
        </w:tc>
        <w:tc>
          <w:tcPr>
            <w:tcW w:w="6096" w:type="dxa"/>
          </w:tcPr>
          <w:p w:rsidR="0001651E" w:rsidRPr="00423D60" w:rsidRDefault="0001651E" w:rsidP="000165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оп-оңай! Келесі қадамдарды орындасаңыз жеткілікті:</w:t>
            </w:r>
          </w:p>
          <w:p w:rsidR="0001651E" w:rsidRPr="00423D60" w:rsidRDefault="0001651E" w:rsidP="000165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Өтініш беру терезесін ашыңыз.</w:t>
            </w:r>
          </w:p>
          <w:p w:rsidR="0001651E" w:rsidRPr="00423D60" w:rsidRDefault="0001651E" w:rsidP="000165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 Меморганды іздеу өрісіне "әкімінің аппараты" тіркесін енгізіп, содан соң оның алдына қажетті өңірдің атауын жазыңыз (мысалы, "Алматы әкімінің аппараты").</w:t>
            </w:r>
          </w:p>
          <w:p w:rsidR="0001651E" w:rsidRPr="00423D60" w:rsidRDefault="0001651E" w:rsidP="000165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Іздеу түймешігін басыңыз.</w:t>
            </w:r>
          </w:p>
          <w:p w:rsidR="0001651E" w:rsidRPr="00423D60" w:rsidRDefault="0001651E" w:rsidP="000165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Одан әрі ұсынылған нұсқалар тізімі түріндегі іздеу нәтижелерін көресіз.</w:t>
            </w:r>
          </w:p>
          <w:p w:rsidR="0001651E" w:rsidRPr="00423D60" w:rsidRDefault="0001651E" w:rsidP="000165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әкімдікті тауып, жүгінуіңіз сәтті өтсін!</w:t>
            </w:r>
          </w:p>
        </w:tc>
      </w:tr>
      <w:tr w:rsidR="0001651E" w:rsidRPr="0001651E" w:rsidTr="0053628F">
        <w:tc>
          <w:tcPr>
            <w:tcW w:w="567" w:type="dxa"/>
          </w:tcPr>
          <w:p w:rsidR="0001651E" w:rsidRPr="00423D60" w:rsidRDefault="0001651E" w:rsidP="0001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</w:tcPr>
          <w:p w:rsidR="0001651E" w:rsidRPr="00423D60" w:rsidRDefault="0001651E" w:rsidP="00016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Әкімдердің қабылдауына қалай тіркелуге болады?</w:t>
            </w:r>
          </w:p>
        </w:tc>
        <w:tc>
          <w:tcPr>
            <w:tcW w:w="6096" w:type="dxa"/>
          </w:tcPr>
          <w:p w:rsidR="0001651E" w:rsidRPr="00423D60" w:rsidRDefault="0001651E" w:rsidP="000165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Әкімшілік рәсімдік процестік кодексінің 90 бабының 1-ші тармағына сәйкес, Мемлекеттік органдардың, жергілікті өзін-өзі басқару органдарының басшылары және олардың орынбасарлары тиісті мемлекеттік органның басшысы бекітетін қабылдау кестесіне сәйкес айына кемінде бір рет азаматтарды және заңды тұлғалардың өкілдерін жеке қабылдауға міндетті. Тіркелу үшін </w:t>
            </w:r>
            <w:r w:rsidR="00833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33F2E" w:rsidRPr="00833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="00833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33F2E" w:rsidRPr="00833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Otinish»</w:t>
            </w:r>
            <w:r w:rsidR="00833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ақпараттық жүйесіне жазбаша өтініш жазып, тіркелуге болады. </w:t>
            </w:r>
            <w:r w:rsidRPr="00833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Кезегі келген кезде қабылдау күні алдын ала хабарланатын болады</w:t>
            </w:r>
          </w:p>
        </w:tc>
      </w:tr>
      <w:tr w:rsidR="0053628F" w:rsidRPr="00423D60" w:rsidTr="0053628F">
        <w:tc>
          <w:tcPr>
            <w:tcW w:w="567" w:type="dxa"/>
          </w:tcPr>
          <w:p w:rsidR="0053628F" w:rsidRPr="00423D60" w:rsidRDefault="0053628F" w:rsidP="00536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53628F" w:rsidRPr="00423D60" w:rsidRDefault="005362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Өтінішті қалай кері қайтарып алуға болады?</w:t>
            </w:r>
          </w:p>
        </w:tc>
        <w:tc>
          <w:tcPr>
            <w:tcW w:w="6096" w:type="dxa"/>
          </w:tcPr>
          <w:p w:rsidR="0053628F" w:rsidRPr="00423D60" w:rsidRDefault="0053628F" w:rsidP="00423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Өтінішті қайтарып алу үшін келесі әрекеттерді орындау қажет:</w:t>
            </w:r>
          </w:p>
          <w:p w:rsidR="0053628F" w:rsidRPr="00423D60" w:rsidRDefault="0053628F" w:rsidP="00423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hyperlink r:id="rId4" w:history="1">
              <w:proofErr w:type="gramStart"/>
              <w:r w:rsidRPr="00423D6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https://eotinish.kz</w:t>
              </w:r>
            </w:hyperlink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сайтында</w:t>
            </w:r>
            <w:proofErr w:type="spellEnd"/>
            <w:proofErr w:type="gram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авторизациядан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628F" w:rsidRPr="00423D60" w:rsidRDefault="0053628F" w:rsidP="00423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2) «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өтініштерім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бөлімінен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қайтарып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алғыңыз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өтінішті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табу;</w:t>
            </w:r>
          </w:p>
          <w:p w:rsidR="0053628F" w:rsidRPr="00423D60" w:rsidRDefault="0053628F" w:rsidP="00423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қайтарып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арыз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Өтінішті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қайтарып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батырмасын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басу;</w:t>
            </w:r>
          </w:p>
          <w:p w:rsidR="0053628F" w:rsidRPr="00423D60" w:rsidRDefault="0053628F" w:rsidP="00423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себебін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, ЭЦҚ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ID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қайтарып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628F" w:rsidRPr="00423D60" w:rsidRDefault="0053628F" w:rsidP="00423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орган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қайтарып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өтінішін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қарайды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орган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қайтарып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қабылдауы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қабылдамауы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қайтарып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алынды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мәртебесі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Қабылданбаған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мәртебесі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қайтарып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арыз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жібергенге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мәртебеге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оралады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.    </w:t>
            </w:r>
          </w:p>
          <w:p w:rsidR="0053628F" w:rsidRPr="00423D60" w:rsidRDefault="0053628F" w:rsidP="00423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28F" w:rsidRPr="00977E64" w:rsidTr="0053628F">
        <w:tc>
          <w:tcPr>
            <w:tcW w:w="567" w:type="dxa"/>
          </w:tcPr>
          <w:p w:rsidR="0053628F" w:rsidRPr="00423D60" w:rsidRDefault="00423D60" w:rsidP="00536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6" w:type="dxa"/>
          </w:tcPr>
          <w:p w:rsidR="0053628F" w:rsidRPr="00423D60" w:rsidRDefault="005362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Өтініштерді қарау мерзімі қандай?</w:t>
            </w:r>
          </w:p>
        </w:tc>
        <w:tc>
          <w:tcPr>
            <w:tcW w:w="6096" w:type="dxa"/>
          </w:tcPr>
          <w:p w:rsidR="0053628F" w:rsidRPr="00423D60" w:rsidRDefault="0053628F" w:rsidP="00423D60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lang w:val="kk-KZ"/>
              </w:rPr>
              <w:t>ҚР «Әкімшілік рәсімдік-процестік кодексі» бойынша өтініштерді қараудың өзінің заңдылығы бар.</w:t>
            </w:r>
          </w:p>
          <w:p w:rsidR="0053628F" w:rsidRPr="00423D60" w:rsidRDefault="0053628F" w:rsidP="00423D60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lang w:val="kk-KZ"/>
              </w:rPr>
              <w:t>Өтініштерді қарау мерзімі:</w:t>
            </w:r>
          </w:p>
          <w:p w:rsidR="0053628F" w:rsidRPr="00423D60" w:rsidRDefault="0053628F" w:rsidP="00423D60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lang w:val="kk-KZ"/>
              </w:rPr>
              <w:t>- қарау үшін ақпарат алу немесе талап етілмейтін өтініштер күнтізбелік 15 күн ішінде;</w:t>
            </w:r>
          </w:p>
          <w:p w:rsidR="0053628F" w:rsidRPr="00423D60" w:rsidRDefault="0053628F" w:rsidP="00423D60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lang w:val="kk-KZ"/>
              </w:rPr>
              <w:t>- ақпарат алу немесе тексеру талап етілмейтін өтініштер күнтізбелік 15 күн ішінде;</w:t>
            </w:r>
          </w:p>
          <w:p w:rsidR="0053628F" w:rsidRPr="00423D60" w:rsidRDefault="0053628F" w:rsidP="00423D60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- қарау мерзімі ұзартылса өтініш берушіге күнтізбелік 3 күн ішінде хабарланады. Өтінішті қарау мерзімін басшы немесе оның орынбасары ұзартады.</w:t>
            </w:r>
          </w:p>
          <w:p w:rsidR="0053628F" w:rsidRPr="00423D60" w:rsidRDefault="0053628F" w:rsidP="00423D60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lang w:val="kk-KZ"/>
              </w:rPr>
              <w:t>Егер мәселе ұзақ уақытта талап етсе, өтініш бақылауға қойылады және өтініш берушіге күнтізбелік 3 күн ішінде хабарланады.</w:t>
            </w:r>
          </w:p>
          <w:p w:rsidR="0053628F" w:rsidRPr="00423D60" w:rsidRDefault="0053628F" w:rsidP="00423D60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53628F" w:rsidRPr="00977E64" w:rsidTr="0053628F">
        <w:tc>
          <w:tcPr>
            <w:tcW w:w="567" w:type="dxa"/>
          </w:tcPr>
          <w:p w:rsidR="0053628F" w:rsidRPr="00423D60" w:rsidRDefault="00423D60" w:rsidP="00536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686" w:type="dxa"/>
          </w:tcPr>
          <w:p w:rsidR="0053628F" w:rsidRPr="00423D60" w:rsidRDefault="005362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Өтінішті бақылауда ұстау?</w:t>
            </w:r>
          </w:p>
        </w:tc>
        <w:tc>
          <w:tcPr>
            <w:tcW w:w="6096" w:type="dxa"/>
          </w:tcPr>
          <w:p w:rsidR="0053628F" w:rsidRPr="00423D60" w:rsidRDefault="00833F2E" w:rsidP="00423D60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33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33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Otinish»</w:t>
            </w:r>
            <w:r w:rsidR="0053628F" w:rsidRPr="00423D60">
              <w:rPr>
                <w:rFonts w:ascii="Times New Roman" w:hAnsi="Times New Roman" w:cs="Times New Roman"/>
                <w:sz w:val="24"/>
                <w:lang w:val="kk-KZ"/>
              </w:rPr>
              <w:t xml:space="preserve">  ашықтық пен адалдықты қолдайды!</w:t>
            </w:r>
          </w:p>
          <w:p w:rsidR="0053628F" w:rsidRPr="00423D60" w:rsidRDefault="0053628F" w:rsidP="00423D60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lang w:val="kk-KZ"/>
              </w:rPr>
              <w:t>Өтініш бергеннен кейін сіз оның қаралу барысын жеке кабинетте төмендегі мәртебелер арқылы қадағалай аласыз:</w:t>
            </w:r>
          </w:p>
          <w:p w:rsidR="0053628F" w:rsidRPr="00423D60" w:rsidRDefault="0053628F" w:rsidP="00423D60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lang w:val="kk-KZ"/>
              </w:rPr>
              <w:t>1 - Тіркелмеді (Техникалық қатеге байланысты өтінішті қайта жіберу талап етіледі)</w:t>
            </w:r>
          </w:p>
          <w:p w:rsidR="0053628F" w:rsidRPr="00423D60" w:rsidRDefault="0053628F" w:rsidP="00423D60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lang w:val="kk-KZ"/>
              </w:rPr>
              <w:t>2 - Тіркелді (Өтініш жүйеде сақтаулы және қажетті мемлекеттік органға жіберілді. Осы сәттен бастап жауап берудің 15 жұмыс күндік есебі басталады)</w:t>
            </w:r>
          </w:p>
          <w:p w:rsidR="0053628F" w:rsidRPr="00423D60" w:rsidRDefault="0053628F" w:rsidP="00423D60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lang w:val="kk-KZ"/>
              </w:rPr>
              <w:t>3 - Орындалуда (Өтініш бойынша жұмыс жүргізіліп жатыр)</w:t>
            </w:r>
          </w:p>
          <w:p w:rsidR="0053628F" w:rsidRPr="00423D60" w:rsidRDefault="0053628F" w:rsidP="00423D60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lang w:val="kk-KZ"/>
              </w:rPr>
              <w:t>4 - Орындалды (Өтініш бойынша жауап берілді)</w:t>
            </w:r>
          </w:p>
          <w:p w:rsidR="0053628F" w:rsidRPr="00423D60" w:rsidRDefault="0053628F" w:rsidP="00423D60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lang w:val="kk-KZ"/>
              </w:rPr>
              <w:t>Өтінішіңіздің мәртебесін міндетті түрде тексеріп отырыңыз! Егер өтініш интернеттің тұрақсыздығына немесе аудио/видео файлдардың қамтылуына байланысты тіркелмеген болса, бұл өте маңызды.</w:t>
            </w:r>
          </w:p>
        </w:tc>
      </w:tr>
      <w:tr w:rsidR="0053628F" w:rsidRPr="00977E64" w:rsidTr="0053628F">
        <w:tc>
          <w:tcPr>
            <w:tcW w:w="567" w:type="dxa"/>
          </w:tcPr>
          <w:p w:rsidR="0053628F" w:rsidRPr="00423D60" w:rsidRDefault="00423D60" w:rsidP="00536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86" w:type="dxa"/>
          </w:tcPr>
          <w:p w:rsidR="0053628F" w:rsidRPr="00423D60" w:rsidRDefault="005362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“Тіркелмеді“. Жүйедегі қате ме?</w:t>
            </w:r>
          </w:p>
        </w:tc>
        <w:tc>
          <w:tcPr>
            <w:tcW w:w="6096" w:type="dxa"/>
          </w:tcPr>
          <w:p w:rsidR="008C4D74" w:rsidRPr="00423D60" w:rsidRDefault="008C4D74" w:rsidP="00423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сізге “Тіркелмеген“ мәртебесі шықса, демек төмендегілерді тексеріңіз:</w:t>
            </w:r>
          </w:p>
          <w:p w:rsidR="008C4D74" w:rsidRPr="00423D60" w:rsidRDefault="008C4D74" w:rsidP="00423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Салынған файлдар саны 10 бірліктен аспайтынын;</w:t>
            </w:r>
          </w:p>
          <w:p w:rsidR="008C4D74" w:rsidRPr="00423D60" w:rsidRDefault="008C4D74" w:rsidP="00423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Салынған файлдардың жиынтық мөлшері 80 мб-дан аспайтынын;</w:t>
            </w:r>
          </w:p>
          <w:p w:rsidR="008C4D74" w:rsidRPr="00423D60" w:rsidRDefault="008C4D74" w:rsidP="00423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Қоса берілген файлдарда бейне және аудио материалдардың жоқтығын;</w:t>
            </w:r>
          </w:p>
          <w:p w:rsidR="008C4D74" w:rsidRPr="00423D60" w:rsidRDefault="008C4D74" w:rsidP="00423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Жеке кабинетте телефон нөмірі дұрыс көрсетілгенін (қалалық нөмірлерді көрсетуге болмайды).</w:t>
            </w:r>
          </w:p>
          <w:p w:rsidR="0053628F" w:rsidRPr="00423D60" w:rsidRDefault="008C4D74" w:rsidP="00423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осы тармақтардың бірін тапсаңыз, оны түзеп, өтінішті қайта беруді ұсынамыз.</w:t>
            </w:r>
          </w:p>
        </w:tc>
      </w:tr>
      <w:tr w:rsidR="0053628F" w:rsidRPr="00977E64" w:rsidTr="0053628F">
        <w:tc>
          <w:tcPr>
            <w:tcW w:w="567" w:type="dxa"/>
          </w:tcPr>
          <w:p w:rsidR="0053628F" w:rsidRPr="00423D60" w:rsidRDefault="00423D60" w:rsidP="00536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86" w:type="dxa"/>
          </w:tcPr>
          <w:p w:rsidR="0053628F" w:rsidRPr="00423D60" w:rsidRDefault="008C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</w:rPr>
              <w:t>«93-</w:t>
            </w:r>
            <w:r w:rsidR="00423D60">
              <w:rPr>
                <w:rFonts w:ascii="Times New Roman" w:hAnsi="Times New Roman" w:cs="Times New Roman"/>
                <w:sz w:val="24"/>
                <w:szCs w:val="24"/>
              </w:rPr>
              <w:t xml:space="preserve">бап </w:t>
            </w:r>
            <w:proofErr w:type="spellStart"/>
            <w:r w:rsidR="00423D60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42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3D60">
              <w:rPr>
                <w:rFonts w:ascii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 w:rsidR="00423D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423D60">
              <w:rPr>
                <w:rFonts w:ascii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 w:rsidRPr="00423D60">
              <w:rPr>
                <w:rFonts w:ascii="Times New Roman" w:hAnsi="Times New Roman" w:cs="Times New Roman"/>
                <w:sz w:val="24"/>
                <w:szCs w:val="24"/>
              </w:rPr>
              <w:t xml:space="preserve"> не?</w:t>
            </w:r>
          </w:p>
        </w:tc>
        <w:tc>
          <w:tcPr>
            <w:tcW w:w="6096" w:type="dxa"/>
          </w:tcPr>
          <w:p w:rsidR="008C4D74" w:rsidRPr="00423D60" w:rsidRDefault="008C4D74" w:rsidP="00423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Әкімшілік рәсімдік-процестік кодексінің 93-бабына сәйкес, жазбаша нысанда не электрондық құжат нысанында берілген “Шағым“ типті жолданымда, хаттамада төмендегілер көрсетіледі:</w:t>
            </w:r>
          </w:p>
          <w:p w:rsidR="008C4D74" w:rsidRPr="00423D60" w:rsidRDefault="008C4D74" w:rsidP="00423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жеке тұлғаның тегі, аты, әкесінің аты (егер ол жеке басты куәландыратын құжатта көрсетілсе), жеке сәйкестендіру нөмірі (ол болған жағдайда), пошталық мекенжайы не заңды тұлғаның атауы, пошталық мекенжайы, бизнес-сәйкестендіру нөмірі (ол болған жағдайда);</w:t>
            </w:r>
          </w:p>
          <w:p w:rsidR="008C4D74" w:rsidRPr="00423D60" w:rsidRDefault="008C4D74" w:rsidP="00423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жолданым берілетін әкімшілік органның, лауазымды адамның атауы;</w:t>
            </w:r>
          </w:p>
          <w:p w:rsidR="008C4D74" w:rsidRPr="00423D60" w:rsidRDefault="008C4D74" w:rsidP="00423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жолданымның мәні;</w:t>
            </w:r>
          </w:p>
          <w:p w:rsidR="008C4D74" w:rsidRPr="00423D60" w:rsidRDefault="008C4D74" w:rsidP="00423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жолданымның берілген күні;</w:t>
            </w:r>
          </w:p>
          <w:p w:rsidR="008C4D74" w:rsidRPr="00423D60" w:rsidRDefault="008C4D74" w:rsidP="00423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арыз иесінің немесе оның өкілінің қолы;</w:t>
            </w:r>
          </w:p>
          <w:p w:rsidR="008C4D74" w:rsidRPr="00423D60" w:rsidRDefault="008C4D74" w:rsidP="00423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 Қазақстан Республикасының заңнамасында көзделген өзге де мәліметтер.</w:t>
            </w:r>
          </w:p>
          <w:p w:rsidR="008C4D74" w:rsidRPr="00423D60" w:rsidRDefault="008C4D74" w:rsidP="00423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Егер Қазақстан Республикасының заңдарына сәйкес әкімшілік рәсім ақылы негізде жүзеге асырылса, төлемді растайтын құжатты ұсынуыңыз керек.</w:t>
            </w:r>
          </w:p>
          <w:p w:rsidR="0053628F" w:rsidRPr="00423D60" w:rsidRDefault="008C4D74" w:rsidP="00423D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D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Шағым беру кезінде ақпаратты міндетті түрде тексеріңіз.</w:t>
            </w:r>
          </w:p>
        </w:tc>
      </w:tr>
    </w:tbl>
    <w:p w:rsidR="0001651E" w:rsidRPr="00977E64" w:rsidRDefault="0001651E">
      <w:pPr>
        <w:rPr>
          <w:lang w:val="kk-KZ"/>
        </w:rPr>
      </w:pPr>
      <w:r w:rsidRPr="00977E64">
        <w:rPr>
          <w:lang w:val="kk-KZ"/>
        </w:rPr>
        <w:lastRenderedPageBreak/>
        <w:br w:type="page"/>
      </w:r>
    </w:p>
    <w:p w:rsidR="007F7AF7" w:rsidRPr="0053628F" w:rsidRDefault="007F7AF7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7F7AF7" w:rsidRPr="0053628F">
      <w:pgSz w:w="11906" w:h="16838"/>
      <w:pgMar w:top="1134" w:right="850" w:bottom="1134" w:left="1701" w:header="708" w:footer="708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Садыков Талгат Куракбаевич 11.08.2025 17:4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07"/>
    <w:rsid w:val="0001651E"/>
    <w:rsid w:val="0006114D"/>
    <w:rsid w:val="00423D60"/>
    <w:rsid w:val="0053628F"/>
    <w:rsid w:val="007F7AF7"/>
    <w:rsid w:val="00803A07"/>
    <w:rsid w:val="00833F2E"/>
    <w:rsid w:val="008C4D74"/>
    <w:rsid w:val="00977E64"/>
    <w:rsid w:val="00D2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D87DB-1DF4-40AC-A57A-A1076FA0D63C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3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36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3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1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otinish.kz/" TargetMode="Externa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Назира Ишанбек</dc:creator>
  <cp:keywords/>
  <dc:description/>
  <cp:lastModifiedBy>Назира Ишанбек</cp:lastModifiedBy>
  <cp:revision>7</cp:revision>
  <dcterms:created xsi:type="dcterms:W3CDTF">2025-07-23T11:59:00Z</dcterms:created>
  <dcterms:modified xsi:type="dcterms:W3CDTF">2025-08-07T12:06:00Z</dcterms:modified>
</cp:coreProperties>
</file>